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6483"/>
        <w:gridCol w:w="1384"/>
      </w:tblGrid>
      <w:tr w:rsidR="00F66CDC" w:rsidRPr="00E0065A" w14:paraId="3590689B" w14:textId="77777777" w:rsidTr="00F66CDC">
        <w:trPr>
          <w:trHeight w:val="467"/>
        </w:trPr>
        <w:tc>
          <w:tcPr>
            <w:tcW w:w="1705" w:type="dxa"/>
            <w:vAlign w:val="center"/>
          </w:tcPr>
          <w:p w14:paraId="12F5208B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Tytuł ćwiczenia</w:t>
            </w:r>
          </w:p>
        </w:tc>
        <w:tc>
          <w:tcPr>
            <w:tcW w:w="6483" w:type="dxa"/>
            <w:vAlign w:val="center"/>
          </w:tcPr>
          <w:p w14:paraId="60EE2100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Zachmurzenie </w:t>
            </w:r>
          </w:p>
        </w:tc>
        <w:tc>
          <w:tcPr>
            <w:tcW w:w="1384" w:type="dxa"/>
            <w:vMerge w:val="restart"/>
            <w:vAlign w:val="center"/>
          </w:tcPr>
          <w:p w14:paraId="2A74F928" w14:textId="77777777" w:rsidR="00F66CDC" w:rsidRPr="00F66CDC" w:rsidRDefault="00F66CDC" w:rsidP="002B0181">
            <w:pPr>
              <w:spacing w:line="360" w:lineRule="auto"/>
              <w:rPr>
                <w:sz w:val="24"/>
                <w:szCs w:val="24"/>
              </w:rPr>
            </w:pPr>
            <w:r w:rsidRPr="00F66CDC">
              <w:rPr>
                <w:sz w:val="24"/>
                <w:szCs w:val="24"/>
              </w:rPr>
              <w:t xml:space="preserve">OCENA: </w:t>
            </w:r>
          </w:p>
          <w:p w14:paraId="64874C8B" w14:textId="77777777" w:rsidR="00F66CDC" w:rsidRDefault="00F66CDC" w:rsidP="002B018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14:paraId="649D87A3" w14:textId="77777777" w:rsidTr="00F66CDC">
        <w:trPr>
          <w:trHeight w:val="319"/>
        </w:trPr>
        <w:tc>
          <w:tcPr>
            <w:tcW w:w="1705" w:type="dxa"/>
            <w:vAlign w:val="center"/>
          </w:tcPr>
          <w:p w14:paraId="0009E2AC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Data</w:t>
            </w:r>
          </w:p>
        </w:tc>
        <w:tc>
          <w:tcPr>
            <w:tcW w:w="6483" w:type="dxa"/>
            <w:vAlign w:val="center"/>
          </w:tcPr>
          <w:p w14:paraId="1649843A" w14:textId="7440E865" w:rsidR="00F66CDC" w:rsidRPr="00E0065A" w:rsidRDefault="00B46D6A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09.12.2025</w:t>
            </w:r>
          </w:p>
        </w:tc>
        <w:tc>
          <w:tcPr>
            <w:tcW w:w="1384" w:type="dxa"/>
            <w:vMerge/>
          </w:tcPr>
          <w:p w14:paraId="1D627134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14:paraId="6830F9C8" w14:textId="77777777" w:rsidTr="00F66CDC">
        <w:tc>
          <w:tcPr>
            <w:tcW w:w="1705" w:type="dxa"/>
            <w:vAlign w:val="center"/>
          </w:tcPr>
          <w:p w14:paraId="0A69653D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Imię i nazwisko</w:t>
            </w:r>
          </w:p>
        </w:tc>
        <w:tc>
          <w:tcPr>
            <w:tcW w:w="6483" w:type="dxa"/>
            <w:vAlign w:val="center"/>
          </w:tcPr>
          <w:p w14:paraId="085D93A7" w14:textId="2313A17E" w:rsidR="00F66CDC" w:rsidRPr="00E0065A" w:rsidRDefault="00B46D6A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Paweł Szczeszek</w:t>
            </w:r>
          </w:p>
        </w:tc>
        <w:tc>
          <w:tcPr>
            <w:tcW w:w="1384" w:type="dxa"/>
            <w:vMerge/>
          </w:tcPr>
          <w:p w14:paraId="08F633E1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14:paraId="099326DF" w14:textId="77777777" w:rsidTr="00F66CDC">
        <w:tc>
          <w:tcPr>
            <w:tcW w:w="1705" w:type="dxa"/>
            <w:vAlign w:val="center"/>
          </w:tcPr>
          <w:p w14:paraId="39EB4C97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Kierunek i rok</w:t>
            </w:r>
          </w:p>
        </w:tc>
        <w:tc>
          <w:tcPr>
            <w:tcW w:w="6483" w:type="dxa"/>
            <w:vAlign w:val="center"/>
          </w:tcPr>
          <w:p w14:paraId="12E61C04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E0065A">
              <w:rPr>
                <w:rFonts w:eastAsia="Calibri"/>
                <w:sz w:val="24"/>
                <w:szCs w:val="24"/>
              </w:rPr>
              <w:t>HMiK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inż.</w:t>
            </w:r>
            <w:r w:rsidRPr="00E0065A">
              <w:rPr>
                <w:rFonts w:eastAsia="Calibri"/>
                <w:sz w:val="24"/>
                <w:szCs w:val="24"/>
              </w:rPr>
              <w:t xml:space="preserve"> D1</w:t>
            </w:r>
          </w:p>
        </w:tc>
        <w:tc>
          <w:tcPr>
            <w:tcW w:w="1384" w:type="dxa"/>
            <w:vMerge/>
          </w:tcPr>
          <w:p w14:paraId="20CD9328" w14:textId="77777777" w:rsidR="00F66CDC" w:rsidRPr="00E0065A" w:rsidRDefault="00F66CDC" w:rsidP="002B018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6D46FB78" w14:textId="6BDCD14F" w:rsidR="00E0065A" w:rsidRDefault="00E0065A" w:rsidP="002B0181">
      <w:pPr>
        <w:spacing w:line="360" w:lineRule="auto"/>
        <w:jc w:val="center"/>
        <w:rPr>
          <w:b/>
          <w:sz w:val="24"/>
          <w:szCs w:val="24"/>
        </w:rPr>
      </w:pPr>
    </w:p>
    <w:p w14:paraId="29FB6DBB" w14:textId="77777777" w:rsidR="00556AF0" w:rsidRDefault="00B46D6A" w:rsidP="002B018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WSTĘP</w:t>
      </w:r>
    </w:p>
    <w:p w14:paraId="0AA45F87" w14:textId="02D8EDE3" w:rsidR="00556AF0" w:rsidRDefault="00556AF0" w:rsidP="002B0181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Celem ćwiczenia było przenalizowanie rocznego przebiegu zachmurzenia w wybranych stacjach w Polsce w latach 1951-1980 oraz liczby dni pogodnych i pochmurnych, a pó</w:t>
      </w:r>
      <w:r w:rsidR="002B0181">
        <w:rPr>
          <w:bCs/>
          <w:sz w:val="24"/>
          <w:szCs w:val="24"/>
        </w:rPr>
        <w:t>źniej porównać wykazane wartości, wyjaśnić przyczyny ich zmienności i wykazać różnice. Należało także uzupełnić poprawnymi słowami definicję powstawania oraz działania frontu ciepłego i chłodnego.</w:t>
      </w:r>
    </w:p>
    <w:p w14:paraId="0A71197F" w14:textId="4FABCB25" w:rsidR="002B0181" w:rsidRDefault="002B0181" w:rsidP="002B0181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Zadanie pozwala na lepsze zrozumienie, jak szerokość geograficzna, wysokość nad poziomem morza oraz czynniki, takie jak odległość od morza wpływają na warunki pogodowe w ciągu roku.</w:t>
      </w:r>
    </w:p>
    <w:p w14:paraId="2D86E0F3" w14:textId="77777777" w:rsidR="00B46D6A" w:rsidRPr="00E0065A" w:rsidRDefault="00B46D6A" w:rsidP="002B0181">
      <w:pPr>
        <w:spacing w:line="360" w:lineRule="auto"/>
        <w:jc w:val="both"/>
        <w:rPr>
          <w:b/>
          <w:sz w:val="24"/>
          <w:szCs w:val="24"/>
        </w:rPr>
      </w:pPr>
    </w:p>
    <w:p w14:paraId="572A2F37" w14:textId="77777777" w:rsidR="000A56DF" w:rsidRPr="002B0181" w:rsidRDefault="000A56DF" w:rsidP="002B0181">
      <w:pPr>
        <w:pStyle w:val="Heading1"/>
        <w:rPr>
          <w:b/>
          <w:bCs/>
          <w:szCs w:val="24"/>
        </w:rPr>
      </w:pPr>
      <w:r w:rsidRPr="002B0181">
        <w:rPr>
          <w:b/>
          <w:bCs/>
          <w:szCs w:val="24"/>
        </w:rPr>
        <w:t>ZADANIE 1</w:t>
      </w:r>
    </w:p>
    <w:p w14:paraId="08623E4E" w14:textId="77777777" w:rsidR="000A56DF" w:rsidRPr="001047B2" w:rsidRDefault="000A56DF" w:rsidP="002B0181">
      <w:pPr>
        <w:pStyle w:val="Default"/>
        <w:spacing w:line="360" w:lineRule="auto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Tytuł: Zachmurzenie </w:t>
      </w:r>
    </w:p>
    <w:p w14:paraId="3BFCEA56" w14:textId="77777777" w:rsidR="000A56DF" w:rsidRPr="001047B2" w:rsidRDefault="000A56DF" w:rsidP="002B0181">
      <w:pPr>
        <w:spacing w:line="360" w:lineRule="auto"/>
        <w:jc w:val="both"/>
        <w:rPr>
          <w:sz w:val="24"/>
          <w:szCs w:val="24"/>
          <w:u w:val="single"/>
        </w:rPr>
      </w:pPr>
      <w:r w:rsidRPr="001047B2">
        <w:rPr>
          <w:sz w:val="24"/>
          <w:szCs w:val="24"/>
          <w:u w:val="single"/>
        </w:rPr>
        <w:t>Polecenia</w:t>
      </w:r>
    </w:p>
    <w:p w14:paraId="70B6C154" w14:textId="77777777" w:rsidR="000A56DF" w:rsidRPr="001047B2" w:rsidRDefault="000A56DF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Scharakteryzuj zróżnicowanie rocznego przebiegu zachmurzenia ogólnego oraz liczby dni pogodnych i pochmurnych w podanych stacjach w Polsce: </w:t>
      </w:r>
    </w:p>
    <w:p w14:paraId="2E23966C" w14:textId="77777777" w:rsidR="000A56DF" w:rsidRPr="001047B2" w:rsidRDefault="000A56DF" w:rsidP="002B0181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wskaż okresy najwyższych i najniższych wartości podanych elementów w ciągu roku, </w:t>
      </w:r>
    </w:p>
    <w:p w14:paraId="264E7E15" w14:textId="77777777" w:rsidR="000A56DF" w:rsidRPr="001047B2" w:rsidRDefault="000A56DF" w:rsidP="002B0181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scharakteryzuj przebieg roczny podanych elementów w podanych stacjach, </w:t>
      </w:r>
    </w:p>
    <w:p w14:paraId="2C47C518" w14:textId="77777777" w:rsidR="000A56DF" w:rsidRPr="001047B2" w:rsidRDefault="000A56DF" w:rsidP="002B0181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porównaj stacje i </w:t>
      </w:r>
      <w:r w:rsidRPr="00D36610">
        <w:rPr>
          <w:rFonts w:ascii="Times New Roman" w:hAnsi="Times New Roman" w:cs="Times New Roman"/>
          <w:u w:val="single"/>
        </w:rPr>
        <w:t>wyjaśnij różnice</w:t>
      </w:r>
      <w:r w:rsidRPr="001047B2">
        <w:rPr>
          <w:rFonts w:ascii="Times New Roman" w:hAnsi="Times New Roman" w:cs="Times New Roman"/>
        </w:rPr>
        <w:t xml:space="preserve">. </w:t>
      </w:r>
    </w:p>
    <w:p w14:paraId="5860FEE9" w14:textId="77777777" w:rsidR="000A56DF" w:rsidRDefault="000A56DF" w:rsidP="002B0181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14:paraId="1C201EA4" w14:textId="77777777" w:rsidR="000A56DF" w:rsidRDefault="000A56DF" w:rsidP="002B0181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0065A">
        <w:rPr>
          <w:rFonts w:ascii="Times New Roman" w:hAnsi="Times New Roman" w:cs="Times New Roman"/>
          <w:sz w:val="22"/>
          <w:szCs w:val="22"/>
        </w:rPr>
        <w:t>Tabela 1. Zachmurzenie ogólne (N, %), liczba dni pogodnych (N&lt;2) i liczba dni pochmurnych (N&gt;6) w</w:t>
      </w:r>
      <w:r w:rsidR="00EB122F">
        <w:rPr>
          <w:rFonts w:ascii="Times New Roman" w:hAnsi="Times New Roman" w:cs="Times New Roman"/>
          <w:sz w:val="22"/>
          <w:szCs w:val="22"/>
        </w:rPr>
        <w:t> </w:t>
      </w:r>
      <w:r w:rsidRPr="00E0065A">
        <w:rPr>
          <w:rFonts w:ascii="Times New Roman" w:hAnsi="Times New Roman" w:cs="Times New Roman"/>
          <w:sz w:val="22"/>
          <w:szCs w:val="22"/>
        </w:rPr>
        <w:t>wybranych stacjach w Polsce w latach 1951-1980 (Woś, 199</w:t>
      </w:r>
      <w:r>
        <w:rPr>
          <w:rFonts w:ascii="Times New Roman" w:hAnsi="Times New Roman" w:cs="Times New Roman"/>
          <w:sz w:val="22"/>
          <w:szCs w:val="22"/>
        </w:rPr>
        <w:t>9)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1"/>
        <w:gridCol w:w="700"/>
        <w:gridCol w:w="575"/>
        <w:gridCol w:w="576"/>
        <w:gridCol w:w="577"/>
        <w:gridCol w:w="575"/>
        <w:gridCol w:w="574"/>
        <w:gridCol w:w="575"/>
        <w:gridCol w:w="575"/>
        <w:gridCol w:w="578"/>
        <w:gridCol w:w="575"/>
        <w:gridCol w:w="576"/>
        <w:gridCol w:w="577"/>
        <w:gridCol w:w="577"/>
        <w:gridCol w:w="621"/>
      </w:tblGrid>
      <w:tr w:rsidR="000A56DF" w14:paraId="609E5376" w14:textId="77777777" w:rsidTr="003844D7">
        <w:trPr>
          <w:trHeight w:val="521"/>
        </w:trPr>
        <w:tc>
          <w:tcPr>
            <w:tcW w:w="2041" w:type="dxa"/>
            <w:gridSpan w:val="2"/>
            <w:vAlign w:val="center"/>
          </w:tcPr>
          <w:p w14:paraId="174445EF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Stacja</w:t>
            </w:r>
          </w:p>
        </w:tc>
        <w:tc>
          <w:tcPr>
            <w:tcW w:w="575" w:type="dxa"/>
            <w:vAlign w:val="center"/>
          </w:tcPr>
          <w:p w14:paraId="313B98D3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576" w:type="dxa"/>
            <w:vAlign w:val="center"/>
          </w:tcPr>
          <w:p w14:paraId="56629691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577" w:type="dxa"/>
            <w:vAlign w:val="center"/>
          </w:tcPr>
          <w:p w14:paraId="1F371032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575" w:type="dxa"/>
            <w:vAlign w:val="center"/>
          </w:tcPr>
          <w:p w14:paraId="1E7507A3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74" w:type="dxa"/>
            <w:vAlign w:val="center"/>
          </w:tcPr>
          <w:p w14:paraId="0AB2B7E8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575" w:type="dxa"/>
            <w:vAlign w:val="center"/>
          </w:tcPr>
          <w:p w14:paraId="054601E5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</w:p>
        </w:tc>
        <w:tc>
          <w:tcPr>
            <w:tcW w:w="575" w:type="dxa"/>
            <w:vAlign w:val="center"/>
          </w:tcPr>
          <w:p w14:paraId="69C37406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VII</w:t>
            </w:r>
          </w:p>
        </w:tc>
        <w:tc>
          <w:tcPr>
            <w:tcW w:w="578" w:type="dxa"/>
            <w:vAlign w:val="center"/>
          </w:tcPr>
          <w:p w14:paraId="0A46EF1D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VIII</w:t>
            </w:r>
          </w:p>
        </w:tc>
        <w:tc>
          <w:tcPr>
            <w:tcW w:w="575" w:type="dxa"/>
            <w:vAlign w:val="center"/>
          </w:tcPr>
          <w:p w14:paraId="5E4FD259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IX</w:t>
            </w:r>
          </w:p>
        </w:tc>
        <w:tc>
          <w:tcPr>
            <w:tcW w:w="576" w:type="dxa"/>
            <w:vAlign w:val="center"/>
          </w:tcPr>
          <w:p w14:paraId="37457D9E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77" w:type="dxa"/>
            <w:vAlign w:val="center"/>
          </w:tcPr>
          <w:p w14:paraId="7FF0F5B4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XI</w:t>
            </w:r>
          </w:p>
        </w:tc>
        <w:tc>
          <w:tcPr>
            <w:tcW w:w="577" w:type="dxa"/>
            <w:vAlign w:val="center"/>
          </w:tcPr>
          <w:p w14:paraId="5A0EFC64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XII</w:t>
            </w:r>
          </w:p>
        </w:tc>
        <w:tc>
          <w:tcPr>
            <w:tcW w:w="621" w:type="dxa"/>
            <w:vAlign w:val="center"/>
          </w:tcPr>
          <w:p w14:paraId="0BF567DD" w14:textId="77777777" w:rsidR="000A56DF" w:rsidRPr="00E0065A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ROK</w:t>
            </w:r>
          </w:p>
        </w:tc>
      </w:tr>
      <w:tr w:rsidR="000A56DF" w14:paraId="78762837" w14:textId="77777777" w:rsidTr="003844D7">
        <w:tc>
          <w:tcPr>
            <w:tcW w:w="1341" w:type="dxa"/>
            <w:vMerge w:val="restart"/>
            <w:vAlign w:val="center"/>
          </w:tcPr>
          <w:p w14:paraId="34F4CF54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Zielona Góra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EC28DDA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78C8B0D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463547B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050C9A5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4F8995D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6C45D5E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4E2B203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677F7AA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20922E7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230E63F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7A1E3D3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7520620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765E16D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129EFDA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0A56DF" w14:paraId="5FD9D1FB" w14:textId="77777777" w:rsidTr="003844D7">
        <w:tc>
          <w:tcPr>
            <w:tcW w:w="1341" w:type="dxa"/>
            <w:vMerge/>
            <w:vAlign w:val="center"/>
          </w:tcPr>
          <w:p w14:paraId="67F1AE6E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3DBD93E5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14:paraId="2CDF7B2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576" w:type="dxa"/>
            <w:vAlign w:val="center"/>
          </w:tcPr>
          <w:p w14:paraId="1485560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577" w:type="dxa"/>
            <w:vAlign w:val="center"/>
          </w:tcPr>
          <w:p w14:paraId="5A41F48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5" w:type="dxa"/>
            <w:vAlign w:val="center"/>
          </w:tcPr>
          <w:p w14:paraId="2F4DC7E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74" w:type="dxa"/>
            <w:vAlign w:val="center"/>
          </w:tcPr>
          <w:p w14:paraId="55FB27A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575" w:type="dxa"/>
            <w:vAlign w:val="center"/>
          </w:tcPr>
          <w:p w14:paraId="1F2E4FF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75" w:type="dxa"/>
            <w:vAlign w:val="center"/>
          </w:tcPr>
          <w:p w14:paraId="4EBDDBE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78" w:type="dxa"/>
            <w:vAlign w:val="center"/>
          </w:tcPr>
          <w:p w14:paraId="64AA9A8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5" w:type="dxa"/>
            <w:vAlign w:val="center"/>
          </w:tcPr>
          <w:p w14:paraId="7FF6931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76" w:type="dxa"/>
            <w:vAlign w:val="center"/>
          </w:tcPr>
          <w:p w14:paraId="3176C59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577" w:type="dxa"/>
            <w:vAlign w:val="center"/>
          </w:tcPr>
          <w:p w14:paraId="3486BD5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577" w:type="dxa"/>
            <w:vAlign w:val="center"/>
          </w:tcPr>
          <w:p w14:paraId="3019C49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621" w:type="dxa"/>
            <w:vAlign w:val="center"/>
          </w:tcPr>
          <w:p w14:paraId="67987BF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</w:tr>
      <w:tr w:rsidR="000A56DF" w14:paraId="66E2C03E" w14:textId="77777777" w:rsidTr="003844D7">
        <w:tc>
          <w:tcPr>
            <w:tcW w:w="1341" w:type="dxa"/>
            <w:vMerge/>
            <w:vAlign w:val="center"/>
          </w:tcPr>
          <w:p w14:paraId="42597D0D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7E1F20A7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14:paraId="0B34AB1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576" w:type="dxa"/>
            <w:vAlign w:val="center"/>
          </w:tcPr>
          <w:p w14:paraId="7E93838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7" w:type="dxa"/>
            <w:vAlign w:val="center"/>
          </w:tcPr>
          <w:p w14:paraId="7C293EB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575" w:type="dxa"/>
            <w:vAlign w:val="center"/>
          </w:tcPr>
          <w:p w14:paraId="5557AB5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574" w:type="dxa"/>
            <w:vAlign w:val="center"/>
          </w:tcPr>
          <w:p w14:paraId="1F55707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575" w:type="dxa"/>
            <w:vAlign w:val="center"/>
          </w:tcPr>
          <w:p w14:paraId="2BC7633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575" w:type="dxa"/>
            <w:vAlign w:val="center"/>
          </w:tcPr>
          <w:p w14:paraId="1B36D9E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578" w:type="dxa"/>
            <w:vAlign w:val="center"/>
          </w:tcPr>
          <w:p w14:paraId="2251417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575" w:type="dxa"/>
            <w:vAlign w:val="center"/>
          </w:tcPr>
          <w:p w14:paraId="224A2D7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576" w:type="dxa"/>
            <w:vAlign w:val="center"/>
          </w:tcPr>
          <w:p w14:paraId="12BE9B3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577" w:type="dxa"/>
            <w:vAlign w:val="center"/>
          </w:tcPr>
          <w:p w14:paraId="3554C81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577" w:type="dxa"/>
            <w:vAlign w:val="center"/>
          </w:tcPr>
          <w:p w14:paraId="108E29E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621" w:type="dxa"/>
            <w:vAlign w:val="center"/>
          </w:tcPr>
          <w:p w14:paraId="38E93D5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</w:tr>
      <w:tr w:rsidR="000A56DF" w14:paraId="4B072A41" w14:textId="77777777" w:rsidTr="003844D7">
        <w:tc>
          <w:tcPr>
            <w:tcW w:w="1341" w:type="dxa"/>
            <w:vMerge w:val="restart"/>
            <w:vAlign w:val="center"/>
          </w:tcPr>
          <w:p w14:paraId="23F5E69D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Świnoujście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B9CD194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A20EB9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1BFBBF8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23EE66B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0BE6824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252169F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0DEADFB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0695C8D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3B47045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2E7EAA2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4C52F34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254D06A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1705E0A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5789582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A56DF" w14:paraId="6A06C4E6" w14:textId="77777777" w:rsidTr="003844D7">
        <w:tc>
          <w:tcPr>
            <w:tcW w:w="1341" w:type="dxa"/>
            <w:vMerge/>
            <w:vAlign w:val="center"/>
          </w:tcPr>
          <w:p w14:paraId="6CECDCE6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55E342DD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14:paraId="0A88F3E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76" w:type="dxa"/>
            <w:vAlign w:val="center"/>
          </w:tcPr>
          <w:p w14:paraId="4302843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577" w:type="dxa"/>
            <w:vAlign w:val="center"/>
          </w:tcPr>
          <w:p w14:paraId="5296356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575" w:type="dxa"/>
            <w:vAlign w:val="center"/>
          </w:tcPr>
          <w:p w14:paraId="678A7B1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574" w:type="dxa"/>
            <w:vAlign w:val="center"/>
          </w:tcPr>
          <w:p w14:paraId="46A10BA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575" w:type="dxa"/>
            <w:vAlign w:val="center"/>
          </w:tcPr>
          <w:p w14:paraId="2B49E26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75" w:type="dxa"/>
            <w:vAlign w:val="center"/>
          </w:tcPr>
          <w:p w14:paraId="4C7EB11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78" w:type="dxa"/>
            <w:vAlign w:val="center"/>
          </w:tcPr>
          <w:p w14:paraId="335C203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75" w:type="dxa"/>
            <w:vAlign w:val="center"/>
          </w:tcPr>
          <w:p w14:paraId="704B95B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576" w:type="dxa"/>
            <w:vAlign w:val="center"/>
          </w:tcPr>
          <w:p w14:paraId="1EBAB9B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7" w:type="dxa"/>
            <w:vAlign w:val="center"/>
          </w:tcPr>
          <w:p w14:paraId="7C73524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77" w:type="dxa"/>
            <w:vAlign w:val="center"/>
          </w:tcPr>
          <w:p w14:paraId="6F27915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621" w:type="dxa"/>
            <w:vAlign w:val="center"/>
          </w:tcPr>
          <w:p w14:paraId="5BFF3E5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0A56DF" w14:paraId="47B97995" w14:textId="77777777" w:rsidTr="003844D7">
        <w:tc>
          <w:tcPr>
            <w:tcW w:w="1341" w:type="dxa"/>
            <w:vMerge/>
            <w:vAlign w:val="center"/>
          </w:tcPr>
          <w:p w14:paraId="20BCA816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0089297D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14:paraId="29095D8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576" w:type="dxa"/>
            <w:vAlign w:val="center"/>
          </w:tcPr>
          <w:p w14:paraId="6756CC7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577" w:type="dxa"/>
            <w:vAlign w:val="center"/>
          </w:tcPr>
          <w:p w14:paraId="07EE688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575" w:type="dxa"/>
            <w:vAlign w:val="center"/>
          </w:tcPr>
          <w:p w14:paraId="602BDD4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574" w:type="dxa"/>
            <w:vAlign w:val="center"/>
          </w:tcPr>
          <w:p w14:paraId="0DD5B4E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575" w:type="dxa"/>
            <w:vAlign w:val="center"/>
          </w:tcPr>
          <w:p w14:paraId="5A89EB4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575" w:type="dxa"/>
            <w:vAlign w:val="center"/>
          </w:tcPr>
          <w:p w14:paraId="7813786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578" w:type="dxa"/>
            <w:vAlign w:val="center"/>
          </w:tcPr>
          <w:p w14:paraId="1DFDF19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75" w:type="dxa"/>
            <w:vAlign w:val="center"/>
          </w:tcPr>
          <w:p w14:paraId="3228F05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576" w:type="dxa"/>
            <w:vAlign w:val="center"/>
          </w:tcPr>
          <w:p w14:paraId="6799EB7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77" w:type="dxa"/>
            <w:vAlign w:val="center"/>
          </w:tcPr>
          <w:p w14:paraId="16EAF93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577" w:type="dxa"/>
            <w:vAlign w:val="center"/>
          </w:tcPr>
          <w:p w14:paraId="4F687E2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  <w:tc>
          <w:tcPr>
            <w:tcW w:w="621" w:type="dxa"/>
            <w:vAlign w:val="center"/>
          </w:tcPr>
          <w:p w14:paraId="76BCE56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</w:tr>
      <w:tr w:rsidR="000A56DF" w14:paraId="5A05FEAB" w14:textId="77777777" w:rsidTr="003844D7">
        <w:tc>
          <w:tcPr>
            <w:tcW w:w="1341" w:type="dxa"/>
            <w:vMerge w:val="restart"/>
            <w:vAlign w:val="center"/>
          </w:tcPr>
          <w:p w14:paraId="317A28F7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 xml:space="preserve">Kasprowy </w:t>
            </w:r>
            <w:r w:rsidRPr="000A56DF">
              <w:rPr>
                <w:rFonts w:ascii="Times New Roman" w:hAnsi="Times New Roman" w:cs="Times New Roman"/>
                <w:sz w:val="20"/>
                <w:szCs w:val="23"/>
              </w:rPr>
              <w:lastRenderedPageBreak/>
              <w:t>Wierch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6824B6C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lastRenderedPageBreak/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F9430D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3322BAA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565FF0A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9A15D1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7E7DFED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42A59D9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669BD23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02DC8DC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6238DB0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3A38329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18F932B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2B1BF70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6AE122E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A56DF" w14:paraId="057A4261" w14:textId="77777777" w:rsidTr="003844D7">
        <w:tc>
          <w:tcPr>
            <w:tcW w:w="1341" w:type="dxa"/>
            <w:vMerge/>
            <w:vAlign w:val="center"/>
          </w:tcPr>
          <w:p w14:paraId="3307C9DA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4CD780F8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14:paraId="027B7C9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576" w:type="dxa"/>
            <w:vAlign w:val="center"/>
          </w:tcPr>
          <w:p w14:paraId="5667862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77" w:type="dxa"/>
            <w:vAlign w:val="center"/>
          </w:tcPr>
          <w:p w14:paraId="5C930D3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75" w:type="dxa"/>
            <w:vAlign w:val="center"/>
          </w:tcPr>
          <w:p w14:paraId="106FEA6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574" w:type="dxa"/>
            <w:vAlign w:val="center"/>
          </w:tcPr>
          <w:p w14:paraId="308033F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75" w:type="dxa"/>
            <w:vAlign w:val="center"/>
          </w:tcPr>
          <w:p w14:paraId="4155FCD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75" w:type="dxa"/>
            <w:vAlign w:val="center"/>
          </w:tcPr>
          <w:p w14:paraId="1AD2B9B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78" w:type="dxa"/>
            <w:vAlign w:val="center"/>
          </w:tcPr>
          <w:p w14:paraId="212AD4D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75" w:type="dxa"/>
            <w:vAlign w:val="center"/>
          </w:tcPr>
          <w:p w14:paraId="0333A9D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76" w:type="dxa"/>
            <w:vAlign w:val="center"/>
          </w:tcPr>
          <w:p w14:paraId="7006D13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77" w:type="dxa"/>
            <w:vAlign w:val="center"/>
          </w:tcPr>
          <w:p w14:paraId="509491A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577" w:type="dxa"/>
            <w:vAlign w:val="center"/>
          </w:tcPr>
          <w:p w14:paraId="6EA4BBC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621" w:type="dxa"/>
            <w:vAlign w:val="center"/>
          </w:tcPr>
          <w:p w14:paraId="40C5F5F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</w:tr>
      <w:tr w:rsidR="000A56DF" w14:paraId="03C32753" w14:textId="77777777" w:rsidTr="003844D7">
        <w:tc>
          <w:tcPr>
            <w:tcW w:w="1341" w:type="dxa"/>
            <w:vMerge/>
            <w:vAlign w:val="center"/>
          </w:tcPr>
          <w:p w14:paraId="3E512C73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4B230DDF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14:paraId="1AD7F28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576" w:type="dxa"/>
            <w:vAlign w:val="center"/>
          </w:tcPr>
          <w:p w14:paraId="6980596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577" w:type="dxa"/>
            <w:vAlign w:val="center"/>
          </w:tcPr>
          <w:p w14:paraId="7BF2598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5" w:type="dxa"/>
            <w:vAlign w:val="center"/>
          </w:tcPr>
          <w:p w14:paraId="1B62323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574" w:type="dxa"/>
            <w:vAlign w:val="center"/>
          </w:tcPr>
          <w:p w14:paraId="212E3B08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575" w:type="dxa"/>
            <w:vAlign w:val="center"/>
          </w:tcPr>
          <w:p w14:paraId="059B78D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575" w:type="dxa"/>
            <w:vAlign w:val="center"/>
          </w:tcPr>
          <w:p w14:paraId="3877051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578" w:type="dxa"/>
            <w:vAlign w:val="center"/>
          </w:tcPr>
          <w:p w14:paraId="490B971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575" w:type="dxa"/>
            <w:vAlign w:val="center"/>
          </w:tcPr>
          <w:p w14:paraId="5CB0A66C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576" w:type="dxa"/>
            <w:vAlign w:val="center"/>
          </w:tcPr>
          <w:p w14:paraId="7FED5F3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577" w:type="dxa"/>
            <w:vAlign w:val="center"/>
          </w:tcPr>
          <w:p w14:paraId="506B977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577" w:type="dxa"/>
            <w:vAlign w:val="center"/>
          </w:tcPr>
          <w:p w14:paraId="4A9F07F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621" w:type="dxa"/>
            <w:vAlign w:val="center"/>
          </w:tcPr>
          <w:p w14:paraId="5200CCF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157,8</w:t>
            </w:r>
          </w:p>
        </w:tc>
      </w:tr>
      <w:tr w:rsidR="000A56DF" w14:paraId="71E62945" w14:textId="77777777" w:rsidTr="003844D7">
        <w:tc>
          <w:tcPr>
            <w:tcW w:w="1341" w:type="dxa"/>
            <w:vMerge w:val="restart"/>
            <w:vAlign w:val="center"/>
          </w:tcPr>
          <w:p w14:paraId="70C85299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Przemyśl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5015A14E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68DA129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1107075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55B2479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371264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16D7258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56C75F7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9A5631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18D8536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E04B0F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5506F5E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0714CC3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43EBAC1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4335616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0A56DF" w14:paraId="55857C37" w14:textId="77777777" w:rsidTr="003844D7">
        <w:tc>
          <w:tcPr>
            <w:tcW w:w="1341" w:type="dxa"/>
            <w:vMerge/>
            <w:vAlign w:val="center"/>
          </w:tcPr>
          <w:p w14:paraId="25CA2425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56D95E74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14:paraId="6C097F2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576" w:type="dxa"/>
            <w:vAlign w:val="center"/>
          </w:tcPr>
          <w:p w14:paraId="435ED98C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7" w:type="dxa"/>
            <w:vAlign w:val="center"/>
          </w:tcPr>
          <w:p w14:paraId="28CCB17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75" w:type="dxa"/>
            <w:vAlign w:val="center"/>
          </w:tcPr>
          <w:p w14:paraId="4FC1FC4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574" w:type="dxa"/>
            <w:vAlign w:val="center"/>
          </w:tcPr>
          <w:p w14:paraId="5FF6F60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575" w:type="dxa"/>
            <w:vAlign w:val="center"/>
          </w:tcPr>
          <w:p w14:paraId="2049F93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75" w:type="dxa"/>
            <w:vAlign w:val="center"/>
          </w:tcPr>
          <w:p w14:paraId="50E95D3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578" w:type="dxa"/>
            <w:vAlign w:val="center"/>
          </w:tcPr>
          <w:p w14:paraId="23A9B1F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575" w:type="dxa"/>
            <w:vAlign w:val="center"/>
          </w:tcPr>
          <w:p w14:paraId="401E1AC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76" w:type="dxa"/>
            <w:vAlign w:val="center"/>
          </w:tcPr>
          <w:p w14:paraId="5DF6961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577" w:type="dxa"/>
            <w:vAlign w:val="center"/>
          </w:tcPr>
          <w:p w14:paraId="57E8E0F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7" w:type="dxa"/>
            <w:vAlign w:val="center"/>
          </w:tcPr>
          <w:p w14:paraId="1C0B8A8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621" w:type="dxa"/>
            <w:vAlign w:val="center"/>
          </w:tcPr>
          <w:p w14:paraId="01CDF6E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</w:tr>
      <w:tr w:rsidR="000A56DF" w14:paraId="1F5B51D6" w14:textId="77777777" w:rsidTr="003844D7">
        <w:tc>
          <w:tcPr>
            <w:tcW w:w="1341" w:type="dxa"/>
            <w:vMerge/>
            <w:vAlign w:val="center"/>
          </w:tcPr>
          <w:p w14:paraId="7CFB3FB1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4DC767DB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14:paraId="75E80E7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576" w:type="dxa"/>
            <w:vAlign w:val="center"/>
          </w:tcPr>
          <w:p w14:paraId="627F666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577" w:type="dxa"/>
            <w:vAlign w:val="center"/>
          </w:tcPr>
          <w:p w14:paraId="4C89988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575" w:type="dxa"/>
            <w:vAlign w:val="center"/>
          </w:tcPr>
          <w:p w14:paraId="55AE261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574" w:type="dxa"/>
            <w:vAlign w:val="center"/>
          </w:tcPr>
          <w:p w14:paraId="14F874DC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575" w:type="dxa"/>
            <w:vAlign w:val="center"/>
          </w:tcPr>
          <w:p w14:paraId="1AA7E55B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575" w:type="dxa"/>
            <w:vAlign w:val="center"/>
          </w:tcPr>
          <w:p w14:paraId="361687D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578" w:type="dxa"/>
            <w:vAlign w:val="center"/>
          </w:tcPr>
          <w:p w14:paraId="1965E3E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575" w:type="dxa"/>
            <w:vAlign w:val="center"/>
          </w:tcPr>
          <w:p w14:paraId="74E5C40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576" w:type="dxa"/>
            <w:vAlign w:val="center"/>
          </w:tcPr>
          <w:p w14:paraId="2D9D2A1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577" w:type="dxa"/>
            <w:vAlign w:val="center"/>
          </w:tcPr>
          <w:p w14:paraId="0164720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7" w:type="dxa"/>
            <w:vAlign w:val="center"/>
          </w:tcPr>
          <w:p w14:paraId="0577167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621" w:type="dxa"/>
            <w:vAlign w:val="center"/>
          </w:tcPr>
          <w:p w14:paraId="44A5953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</w:tc>
      </w:tr>
      <w:tr w:rsidR="000A56DF" w14:paraId="791A004B" w14:textId="77777777" w:rsidTr="003844D7">
        <w:tc>
          <w:tcPr>
            <w:tcW w:w="1341" w:type="dxa"/>
            <w:vMerge w:val="restart"/>
            <w:vAlign w:val="center"/>
          </w:tcPr>
          <w:p w14:paraId="0D5F3EF6" w14:textId="77777777" w:rsidR="000A56DF" w:rsidRP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Suwałki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19FF0A08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6830A44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2D1A392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620FDB2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155700F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5CC09F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3FA768E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1471334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55C8E2D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14:paraId="16B326D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71E63D6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28CD975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14:paraId="7232D99C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23D3380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A56DF" w14:paraId="7B97B41B" w14:textId="77777777" w:rsidTr="003844D7">
        <w:tc>
          <w:tcPr>
            <w:tcW w:w="1341" w:type="dxa"/>
            <w:vMerge/>
            <w:vAlign w:val="center"/>
          </w:tcPr>
          <w:p w14:paraId="758A3893" w14:textId="77777777" w:rsid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52A95F01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14:paraId="46AE901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6" w:type="dxa"/>
            <w:vAlign w:val="center"/>
          </w:tcPr>
          <w:p w14:paraId="31DA9D5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77" w:type="dxa"/>
            <w:vAlign w:val="center"/>
          </w:tcPr>
          <w:p w14:paraId="2AD219E6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75" w:type="dxa"/>
            <w:vAlign w:val="center"/>
          </w:tcPr>
          <w:p w14:paraId="59384E7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4" w:type="dxa"/>
            <w:vAlign w:val="center"/>
          </w:tcPr>
          <w:p w14:paraId="60280B9E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5" w:type="dxa"/>
            <w:vAlign w:val="center"/>
          </w:tcPr>
          <w:p w14:paraId="7B52900D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5" w:type="dxa"/>
            <w:vAlign w:val="center"/>
          </w:tcPr>
          <w:p w14:paraId="296D32E4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8" w:type="dxa"/>
            <w:vAlign w:val="center"/>
          </w:tcPr>
          <w:p w14:paraId="5D462B8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575" w:type="dxa"/>
            <w:vAlign w:val="center"/>
          </w:tcPr>
          <w:p w14:paraId="68006D39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576" w:type="dxa"/>
            <w:vAlign w:val="center"/>
          </w:tcPr>
          <w:p w14:paraId="736B10B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577" w:type="dxa"/>
            <w:vAlign w:val="center"/>
          </w:tcPr>
          <w:p w14:paraId="6D6D946C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77" w:type="dxa"/>
            <w:vAlign w:val="center"/>
          </w:tcPr>
          <w:p w14:paraId="1FE3DFF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621" w:type="dxa"/>
            <w:vAlign w:val="center"/>
          </w:tcPr>
          <w:p w14:paraId="04138310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A56DF" w14:paraId="1AA555B2" w14:textId="77777777" w:rsidTr="003844D7">
        <w:tc>
          <w:tcPr>
            <w:tcW w:w="1341" w:type="dxa"/>
            <w:vMerge/>
            <w:vAlign w:val="center"/>
          </w:tcPr>
          <w:p w14:paraId="05E571F7" w14:textId="77777777" w:rsidR="000A56DF" w:rsidRDefault="000A56DF" w:rsidP="002B018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vAlign w:val="center"/>
          </w:tcPr>
          <w:p w14:paraId="4E51B179" w14:textId="77777777" w:rsidR="000A56DF" w:rsidRPr="000A56DF" w:rsidRDefault="000A56DF" w:rsidP="002B0181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14:paraId="2F12574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576" w:type="dxa"/>
            <w:vAlign w:val="center"/>
          </w:tcPr>
          <w:p w14:paraId="6DAA52D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577" w:type="dxa"/>
            <w:vAlign w:val="center"/>
          </w:tcPr>
          <w:p w14:paraId="3A3825F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575" w:type="dxa"/>
            <w:vAlign w:val="center"/>
          </w:tcPr>
          <w:p w14:paraId="17147EDF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574" w:type="dxa"/>
            <w:vAlign w:val="center"/>
          </w:tcPr>
          <w:p w14:paraId="0853EF35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575" w:type="dxa"/>
            <w:vAlign w:val="center"/>
          </w:tcPr>
          <w:p w14:paraId="170C6E97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575" w:type="dxa"/>
            <w:vAlign w:val="center"/>
          </w:tcPr>
          <w:p w14:paraId="52FB6262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578" w:type="dxa"/>
            <w:vAlign w:val="center"/>
          </w:tcPr>
          <w:p w14:paraId="10FA270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575" w:type="dxa"/>
            <w:vAlign w:val="center"/>
          </w:tcPr>
          <w:p w14:paraId="67B87183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576" w:type="dxa"/>
            <w:vAlign w:val="center"/>
          </w:tcPr>
          <w:p w14:paraId="29E7A85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577" w:type="dxa"/>
            <w:vAlign w:val="center"/>
          </w:tcPr>
          <w:p w14:paraId="37323E8A" w14:textId="0A3BF509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2F10C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7" w:type="dxa"/>
            <w:vAlign w:val="center"/>
          </w:tcPr>
          <w:p w14:paraId="1D9616AA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621" w:type="dxa"/>
            <w:vAlign w:val="center"/>
          </w:tcPr>
          <w:p w14:paraId="21F04C21" w14:textId="77777777" w:rsidR="000A56DF" w:rsidRPr="00E0065A" w:rsidRDefault="000A56DF" w:rsidP="002B0181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</w:tr>
    </w:tbl>
    <w:p w14:paraId="53D560FC" w14:textId="77777777" w:rsidR="000A56DF" w:rsidRDefault="000A56DF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3BF67CC9" w14:textId="77777777" w:rsidR="002C0EE7" w:rsidRDefault="002C0EE7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7A1E11AB" w14:textId="5929A710" w:rsidR="002C0EE7" w:rsidRDefault="00E800DE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Największe zachmurzenie roczne występuje w Suwałkach i Kasprowym Wierchu, osiągając wartości 71% oraz 70%.</w:t>
      </w:r>
      <w:r w:rsidR="00D81B37">
        <w:rPr>
          <w:rFonts w:ascii="Times New Roman" w:hAnsi="Times New Roman" w:cs="Times New Roman"/>
        </w:rPr>
        <w:t xml:space="preserve"> Największe zachmurzenie ogólne wyniosło 84% w grudniu w Suwałkach.</w:t>
      </w:r>
      <w:r>
        <w:rPr>
          <w:rFonts w:ascii="Times New Roman" w:hAnsi="Times New Roman" w:cs="Times New Roman"/>
        </w:rPr>
        <w:t xml:space="preserve"> We wszystkich stacjach największe zachmurzenie oraz najwięcej dni pochmurnych wypada w okresie zimowym (</w:t>
      </w:r>
      <w:r w:rsidR="002F10C4">
        <w:rPr>
          <w:rFonts w:ascii="Times New Roman" w:hAnsi="Times New Roman" w:cs="Times New Roman"/>
        </w:rPr>
        <w:t>XI-II), a najmniejsze zachmurzenie i najmniej dni pochmurnych latem (VI-VIII). Dni pogodnych (N&lt;2) jest najwięcej od lata do jesieni, a najmniej zimą. Najmniejsze zachmurzenie ogólne oraz najwięcej dni pogodnych odnotował Przemyśl 51% oraz 6.9 (N&lt;2) w sierpniu. Najwięcej dni pochmurnych (N&gt;6) średnio było w Suwałkach - 21,2 w grudniu.</w:t>
      </w:r>
    </w:p>
    <w:p w14:paraId="3CB91E72" w14:textId="706D1E5B" w:rsidR="002F10C4" w:rsidRDefault="002F10C4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Najmniej dni pochmurnych odnotowano we wrześniu w Świnoujściu.</w:t>
      </w:r>
    </w:p>
    <w:p w14:paraId="472E2EC8" w14:textId="77777777" w:rsidR="002F10C4" w:rsidRDefault="002F10C4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5EE7BBB2" w14:textId="77777777" w:rsidR="00D81B37" w:rsidRDefault="002F10C4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We wszystkich stacjach zauważyć można podobny roczny rozkład. Zimą dominują chmury, latem przeważa pogoda.</w:t>
      </w:r>
      <w:r w:rsidR="00D81B37">
        <w:rPr>
          <w:rFonts w:ascii="Times New Roman" w:hAnsi="Times New Roman" w:cs="Times New Roman"/>
        </w:rPr>
        <w:t xml:space="preserve"> Najbardziej stabilnie pochmurny jest Kasprowy Wierch, zachmurzenie jest wysokie przez cały rok, dni pogodnych mało. Suwałki mają bardzo pochmurne zimy, a Przemyśl ma najmniejsze zachmurzenie latem i najwięcej dni pogodnych spośród wszystkich stacji.</w:t>
      </w:r>
    </w:p>
    <w:p w14:paraId="12ABCB6D" w14:textId="77777777" w:rsidR="00AB4F20" w:rsidRDefault="00D81B37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Świnouj</w:t>
      </w:r>
      <w:r w:rsidR="00AB4F20">
        <w:rPr>
          <w:rFonts w:ascii="Times New Roman" w:hAnsi="Times New Roman" w:cs="Times New Roman"/>
        </w:rPr>
        <w:t>ście latem jest pogodne dzięki wpływowi morza, a Zielona Góra prezentuje wartości pośrednie – jest w centrum kraju.</w:t>
      </w:r>
    </w:p>
    <w:p w14:paraId="35ECFB80" w14:textId="77777777" w:rsidR="00AB4F20" w:rsidRDefault="00AB4F20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1FB9A8B" w14:textId="2BA43B34" w:rsidR="002F10C4" w:rsidRDefault="00AB4F20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81B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Różnice między stacjami wynikają głównie z położenia geograficznego oraz wysokościowego. Kasprowy Wiech jest stale pochmurny z powodu piętra chmur i częstych mgieł w górach. Suwałki są jednym z najchłodniejszych obszarów w Polsce oraz bardziej kontynentalnym regionie, co sprzyja zaleganiu chmur zimą. </w:t>
      </w:r>
    </w:p>
    <w:p w14:paraId="2A23FC7C" w14:textId="4659DCB0" w:rsidR="00AB4F20" w:rsidRDefault="00AB4F20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Przemyśl położony na południowym wschodzie, ma najwięcej dni pogodnych z uwagi na cieplejsze i bardziej kontynentalne lata.</w:t>
      </w:r>
    </w:p>
    <w:p w14:paraId="01A0C311" w14:textId="5752A14A" w:rsidR="00AB4F20" w:rsidRDefault="00AB4F20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Świnoujście</w:t>
      </w:r>
      <w:r w:rsidR="00556AF0">
        <w:rPr>
          <w:rFonts w:ascii="Times New Roman" w:hAnsi="Times New Roman" w:cs="Times New Roman"/>
        </w:rPr>
        <w:t xml:space="preserve"> korzysta z wpływu Bałtyku, który łagodzi warunki i sprzyja liczbie dni pogodnych.</w:t>
      </w:r>
    </w:p>
    <w:p w14:paraId="2F21506D" w14:textId="4A55E2D6" w:rsidR="00556AF0" w:rsidRDefault="00556AF0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Zielona Góra jest w centrum, pośrodku i nie posiada wartości skrajnych.</w:t>
      </w:r>
    </w:p>
    <w:p w14:paraId="1A2A22C7" w14:textId="77777777" w:rsidR="00D81B37" w:rsidRDefault="00D81B37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51075204" w14:textId="15B6E26D" w:rsidR="00D81B37" w:rsidRPr="002B0181" w:rsidRDefault="00D81B37" w:rsidP="002B018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 w:rsidRPr="002B0181">
        <w:rPr>
          <w:rFonts w:ascii="Times New Roman" w:hAnsi="Times New Roman" w:cs="Times New Roman"/>
          <w:b/>
          <w:bCs/>
        </w:rPr>
        <w:t>ZADANIE 2</w:t>
      </w:r>
    </w:p>
    <w:p w14:paraId="79F72BBF" w14:textId="77777777" w:rsidR="00D81B37" w:rsidRDefault="00D81B37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1F23EF3C" w14:textId="77777777" w:rsidR="00D81B37" w:rsidRPr="00F56E62" w:rsidRDefault="00D81B37" w:rsidP="002B0181">
      <w:pPr>
        <w:spacing w:line="360" w:lineRule="auto"/>
        <w:jc w:val="both"/>
        <w:rPr>
          <w:bCs/>
          <w:iCs/>
          <w:sz w:val="24"/>
        </w:rPr>
      </w:pPr>
      <w:r w:rsidRPr="000D2721">
        <w:rPr>
          <w:b/>
          <w:bCs/>
          <w:iCs/>
          <w:color w:val="FF0000"/>
          <w:sz w:val="24"/>
        </w:rPr>
        <w:t>Front ciepły</w:t>
      </w:r>
      <w:r w:rsidRPr="000D2721">
        <w:rPr>
          <w:bCs/>
          <w:iCs/>
          <w:color w:val="FF0000"/>
          <w:sz w:val="24"/>
        </w:rPr>
        <w:t xml:space="preserve"> </w:t>
      </w:r>
      <w:r w:rsidRPr="00F56E62">
        <w:rPr>
          <w:bCs/>
          <w:iCs/>
          <w:sz w:val="24"/>
        </w:rPr>
        <w:t xml:space="preserve">powstaje kiedy </w:t>
      </w:r>
      <w:r w:rsidRPr="005C3FCE">
        <w:rPr>
          <w:b/>
          <w:i/>
          <w:sz w:val="24"/>
        </w:rPr>
        <w:t>ciepła</w:t>
      </w:r>
      <w:r>
        <w:rPr>
          <w:b/>
          <w:i/>
          <w:sz w:val="24"/>
        </w:rPr>
        <w:t xml:space="preserve"> </w:t>
      </w:r>
      <w:r w:rsidRPr="00F56E62">
        <w:rPr>
          <w:bCs/>
          <w:iCs/>
          <w:sz w:val="24"/>
        </w:rPr>
        <w:t xml:space="preserve">masa powietrza napotyka na </w:t>
      </w:r>
      <w:r w:rsidRPr="005C3FCE">
        <w:rPr>
          <w:b/>
          <w:i/>
          <w:sz w:val="24"/>
        </w:rPr>
        <w:t>chłodne</w:t>
      </w:r>
      <w:r w:rsidRPr="00F56E62">
        <w:rPr>
          <w:bCs/>
          <w:iCs/>
          <w:sz w:val="24"/>
        </w:rPr>
        <w:t xml:space="preserve">.  Cieplejsze powietrze </w:t>
      </w:r>
      <w:r w:rsidRPr="005C3FCE">
        <w:rPr>
          <w:b/>
          <w:i/>
          <w:sz w:val="24"/>
        </w:rPr>
        <w:t>unosi się</w:t>
      </w:r>
      <w:r>
        <w:rPr>
          <w:b/>
          <w:i/>
          <w:sz w:val="24"/>
        </w:rPr>
        <w:t xml:space="preserve"> </w:t>
      </w:r>
      <w:r w:rsidRPr="00F56E62">
        <w:rPr>
          <w:bCs/>
          <w:iCs/>
          <w:sz w:val="24"/>
        </w:rPr>
        <w:t xml:space="preserve">i przemieszcza nad chłodniejszym powietrzem. </w:t>
      </w:r>
      <w:r w:rsidRPr="005C3FCE">
        <w:rPr>
          <w:b/>
          <w:i/>
          <w:sz w:val="24"/>
        </w:rPr>
        <w:t>Ciepłe</w:t>
      </w:r>
      <w:r>
        <w:rPr>
          <w:bCs/>
          <w:iCs/>
          <w:sz w:val="24"/>
        </w:rPr>
        <w:t xml:space="preserve"> </w:t>
      </w:r>
      <w:r w:rsidRPr="00F56E62">
        <w:rPr>
          <w:bCs/>
          <w:iCs/>
          <w:sz w:val="24"/>
        </w:rPr>
        <w:t xml:space="preserve">fronty są zwykle mniej gwałtowne niż </w:t>
      </w:r>
      <w:r w:rsidRPr="005C3FCE">
        <w:rPr>
          <w:b/>
          <w:i/>
          <w:sz w:val="24"/>
        </w:rPr>
        <w:t>chłodne</w:t>
      </w:r>
      <w:r w:rsidRPr="00F56E62">
        <w:rPr>
          <w:bCs/>
          <w:iCs/>
          <w:sz w:val="24"/>
        </w:rPr>
        <w:t xml:space="preserve"> fronty, </w:t>
      </w:r>
      <w:r w:rsidRPr="005C3FCE">
        <w:rPr>
          <w:b/>
          <w:i/>
          <w:sz w:val="24"/>
        </w:rPr>
        <w:t>ponieważ</w:t>
      </w:r>
      <w:r w:rsidRPr="00F56E62">
        <w:rPr>
          <w:bCs/>
          <w:iCs/>
          <w:sz w:val="24"/>
        </w:rPr>
        <w:t xml:space="preserve"> łagodnie </w:t>
      </w:r>
      <w:r>
        <w:rPr>
          <w:b/>
          <w:i/>
          <w:sz w:val="24"/>
        </w:rPr>
        <w:t>wsuwają</w:t>
      </w:r>
      <w:r w:rsidRPr="005C3FCE">
        <w:rPr>
          <w:b/>
          <w:i/>
          <w:sz w:val="24"/>
        </w:rPr>
        <w:t xml:space="preserve"> się nad zalegające powietrze chłodne</w:t>
      </w:r>
      <w:r w:rsidRPr="00F56E62">
        <w:rPr>
          <w:bCs/>
          <w:iCs/>
          <w:sz w:val="24"/>
        </w:rPr>
        <w:t>. Opady w czasie przechodzenia frontu ciepłego są zwykle mniej intensywne niż przy froncie chłodnym, natomiast strefa opadów jest bardziej rozległa (300-400 km).</w:t>
      </w:r>
    </w:p>
    <w:p w14:paraId="409D8F36" w14:textId="77777777" w:rsidR="00D81B37" w:rsidRDefault="00D81B37" w:rsidP="002B0181">
      <w:pPr>
        <w:spacing w:line="360" w:lineRule="auto"/>
        <w:jc w:val="both"/>
        <w:rPr>
          <w:bCs/>
          <w:iCs/>
          <w:sz w:val="24"/>
        </w:rPr>
      </w:pPr>
      <w:r w:rsidRPr="005C3FCE">
        <w:rPr>
          <w:b/>
          <w:i/>
          <w:sz w:val="24"/>
        </w:rPr>
        <w:t>Powietrze</w:t>
      </w:r>
      <w:r>
        <w:rPr>
          <w:bCs/>
          <w:iCs/>
          <w:sz w:val="24"/>
        </w:rPr>
        <w:t xml:space="preserve"> </w:t>
      </w:r>
      <w:r w:rsidRPr="00F56E62">
        <w:rPr>
          <w:bCs/>
          <w:iCs/>
          <w:sz w:val="24"/>
        </w:rPr>
        <w:t xml:space="preserve">za frontem ciepłym jest cieplejsze i wilgotniejsze niż przed frontem. Ciepłe fronty przynoszą równomierne, umiarkowane opady deszczu lub śniegu </w:t>
      </w:r>
      <w:r w:rsidRPr="005C3FCE">
        <w:rPr>
          <w:b/>
          <w:i/>
          <w:sz w:val="24"/>
        </w:rPr>
        <w:t>przed</w:t>
      </w:r>
      <w:r>
        <w:rPr>
          <w:b/>
          <w:i/>
          <w:sz w:val="24"/>
        </w:rPr>
        <w:t xml:space="preserve"> </w:t>
      </w:r>
      <w:r>
        <w:rPr>
          <w:bCs/>
          <w:iCs/>
          <w:sz w:val="24"/>
        </w:rPr>
        <w:t>linią frontu</w:t>
      </w:r>
      <w:r w:rsidRPr="00F56E62">
        <w:rPr>
          <w:bCs/>
          <w:iCs/>
          <w:sz w:val="24"/>
        </w:rPr>
        <w:t xml:space="preserve"> . Opady te mogą trwać od kilku godzin do kilku dni. </w:t>
      </w:r>
    </w:p>
    <w:p w14:paraId="778BF038" w14:textId="77777777" w:rsidR="00D81B37" w:rsidRPr="00F56E62" w:rsidRDefault="00D81B37" w:rsidP="002B0181">
      <w:pPr>
        <w:spacing w:line="360" w:lineRule="auto"/>
        <w:jc w:val="both"/>
        <w:rPr>
          <w:bCs/>
          <w:iCs/>
          <w:sz w:val="24"/>
        </w:rPr>
      </w:pPr>
      <w:r w:rsidRPr="00F56E62">
        <w:rPr>
          <w:bCs/>
          <w:iCs/>
          <w:sz w:val="24"/>
        </w:rPr>
        <w:t xml:space="preserve">Pierwszą oznaką nadchodzącego frontu ciepłego są </w:t>
      </w:r>
      <w:r w:rsidRPr="005C3FCE">
        <w:rPr>
          <w:b/>
          <w:i/>
          <w:sz w:val="24"/>
        </w:rPr>
        <w:t>chmury</w:t>
      </w:r>
      <w:r>
        <w:rPr>
          <w:bCs/>
          <w:iCs/>
          <w:sz w:val="24"/>
        </w:rPr>
        <w:t xml:space="preserve"> </w:t>
      </w:r>
      <w:r w:rsidRPr="005C3FCE">
        <w:rPr>
          <w:b/>
          <w:i/>
          <w:sz w:val="24"/>
        </w:rPr>
        <w:t>Cirrus</w:t>
      </w:r>
      <w:r w:rsidRPr="00F56E62">
        <w:rPr>
          <w:bCs/>
          <w:iCs/>
          <w:sz w:val="24"/>
        </w:rPr>
        <w:t xml:space="preserve">, po nich pojawiają się kolejno chmury Cirrostratus, </w:t>
      </w:r>
      <w:r w:rsidRPr="005C3FCE">
        <w:rPr>
          <w:b/>
          <w:i/>
          <w:sz w:val="24"/>
        </w:rPr>
        <w:t>Nimbostratus</w:t>
      </w:r>
      <w:r>
        <w:rPr>
          <w:bCs/>
          <w:iCs/>
          <w:sz w:val="24"/>
        </w:rPr>
        <w:t xml:space="preserve">, </w:t>
      </w:r>
      <w:r w:rsidRPr="005C3FCE">
        <w:rPr>
          <w:b/>
          <w:i/>
          <w:sz w:val="24"/>
        </w:rPr>
        <w:t>Altostratus</w:t>
      </w:r>
      <w:r w:rsidRPr="00F56E62">
        <w:rPr>
          <w:bCs/>
          <w:iCs/>
          <w:sz w:val="24"/>
        </w:rPr>
        <w:t>. Po przejściu frontu mogą występować chmury Stratus i Stratocumulus.</w:t>
      </w:r>
    </w:p>
    <w:p w14:paraId="740FD9D0" w14:textId="77777777" w:rsidR="00D81B37" w:rsidRDefault="00D81B37" w:rsidP="002B018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18587C7" w14:textId="1221528C" w:rsidR="00D81B37" w:rsidRPr="00D81B37" w:rsidRDefault="00D81B37" w:rsidP="002B0181">
      <w:pPr>
        <w:spacing w:line="360" w:lineRule="auto"/>
        <w:jc w:val="both"/>
        <w:rPr>
          <w:sz w:val="24"/>
          <w:szCs w:val="24"/>
        </w:rPr>
      </w:pPr>
      <w:r w:rsidRPr="000D2721">
        <w:rPr>
          <w:b/>
          <w:bCs/>
          <w:iCs/>
          <w:color w:val="4F81BD" w:themeColor="accent1"/>
          <w:sz w:val="24"/>
          <w:szCs w:val="24"/>
        </w:rPr>
        <w:t>Front chłodny</w:t>
      </w:r>
      <w:r w:rsidRPr="000D2721">
        <w:rPr>
          <w:bCs/>
          <w:iCs/>
          <w:color w:val="4F81BD" w:themeColor="accent1"/>
          <w:sz w:val="24"/>
          <w:szCs w:val="24"/>
        </w:rPr>
        <w:t xml:space="preserve"> </w:t>
      </w:r>
      <w:r w:rsidRPr="00F56E62">
        <w:rPr>
          <w:bCs/>
          <w:iCs/>
          <w:sz w:val="24"/>
          <w:szCs w:val="24"/>
        </w:rPr>
        <w:t>tworzy się gdy ............</w:t>
      </w:r>
      <w:r w:rsidRPr="005C3FCE">
        <w:rPr>
          <w:b/>
          <w:iCs/>
          <w:sz w:val="24"/>
          <w:szCs w:val="24"/>
        </w:rPr>
        <w:t>chłodna</w:t>
      </w:r>
      <w:r w:rsidRPr="00F56E62">
        <w:rPr>
          <w:bCs/>
          <w:iCs/>
          <w:sz w:val="24"/>
          <w:szCs w:val="24"/>
        </w:rPr>
        <w:t>......... masa powietrza zastępuje masę ................</w:t>
      </w:r>
      <w:r w:rsidRPr="005C3FCE">
        <w:rPr>
          <w:b/>
          <w:iCs/>
          <w:sz w:val="24"/>
          <w:szCs w:val="24"/>
        </w:rPr>
        <w:t>ciepłą</w:t>
      </w:r>
      <w:r w:rsidRPr="00F56E62">
        <w:rPr>
          <w:bCs/>
          <w:iCs/>
          <w:sz w:val="24"/>
          <w:szCs w:val="24"/>
        </w:rPr>
        <w:t>..........</w:t>
      </w:r>
      <w:r>
        <w:rPr>
          <w:bCs/>
          <w:iCs/>
          <w:sz w:val="24"/>
          <w:szCs w:val="24"/>
        </w:rPr>
        <w:t xml:space="preserve"> </w:t>
      </w:r>
      <w:r w:rsidRPr="00F56E62">
        <w:rPr>
          <w:bCs/>
          <w:iCs/>
          <w:sz w:val="24"/>
          <w:szCs w:val="24"/>
        </w:rPr>
        <w:t>. Podczas przechodzenia frontu chłodnego  ..........</w:t>
      </w:r>
      <w:r w:rsidRPr="005C3FCE">
        <w:rPr>
          <w:b/>
          <w:iCs/>
          <w:sz w:val="24"/>
          <w:szCs w:val="24"/>
        </w:rPr>
        <w:t>zimne</w:t>
      </w:r>
      <w:r w:rsidRPr="00F56E62">
        <w:rPr>
          <w:bCs/>
          <w:iCs/>
          <w:sz w:val="24"/>
          <w:szCs w:val="24"/>
        </w:rPr>
        <w:t>......... powietrze naciera na powietrze ciepłe, a</w:t>
      </w:r>
      <w:r>
        <w:rPr>
          <w:bCs/>
          <w:iCs/>
          <w:sz w:val="24"/>
          <w:szCs w:val="24"/>
        </w:rPr>
        <w:t> </w:t>
      </w:r>
      <w:r w:rsidRPr="00F56E62">
        <w:rPr>
          <w:bCs/>
          <w:iCs/>
          <w:sz w:val="24"/>
          <w:szCs w:val="24"/>
        </w:rPr>
        <w:t>ponieważ ..............</w:t>
      </w:r>
      <w:r w:rsidRPr="005C3FCE">
        <w:rPr>
          <w:b/>
          <w:iCs/>
          <w:sz w:val="24"/>
          <w:szCs w:val="24"/>
        </w:rPr>
        <w:t>chłodne</w:t>
      </w:r>
      <w:r w:rsidRPr="00F56E62">
        <w:rPr>
          <w:bCs/>
          <w:iCs/>
          <w:sz w:val="24"/>
          <w:szCs w:val="24"/>
        </w:rPr>
        <w:t>................ powietrze jest gęstsze, to wypycha ...........</w:t>
      </w:r>
      <w:r w:rsidRPr="005C3FCE">
        <w:rPr>
          <w:b/>
          <w:iCs/>
          <w:sz w:val="24"/>
          <w:szCs w:val="24"/>
        </w:rPr>
        <w:t>ciepłe</w:t>
      </w:r>
      <w:r w:rsidRPr="00F56E62">
        <w:rPr>
          <w:bCs/>
          <w:iCs/>
          <w:sz w:val="24"/>
          <w:szCs w:val="24"/>
        </w:rPr>
        <w:t>............... powietrze ze swej drogi, wymuszając jego wznoszenie się. Wznoszące się ciepłe powietrze ............</w:t>
      </w:r>
      <w:r w:rsidRPr="005C3FCE">
        <w:rPr>
          <w:b/>
          <w:iCs/>
          <w:sz w:val="24"/>
          <w:szCs w:val="24"/>
        </w:rPr>
        <w:t>kondensuje</w:t>
      </w:r>
      <w:r w:rsidRPr="00F56E62">
        <w:rPr>
          <w:bCs/>
          <w:iCs/>
          <w:sz w:val="24"/>
          <w:szCs w:val="24"/>
        </w:rPr>
        <w:t>............. i zaczynają tworzyć się .......</w:t>
      </w:r>
      <w:r w:rsidRPr="005C3FCE">
        <w:rPr>
          <w:b/>
          <w:iCs/>
          <w:sz w:val="24"/>
          <w:szCs w:val="24"/>
        </w:rPr>
        <w:t>chmury</w:t>
      </w:r>
      <w:r>
        <w:rPr>
          <w:bCs/>
          <w:iCs/>
          <w:sz w:val="24"/>
          <w:szCs w:val="24"/>
        </w:rPr>
        <w:t>.....</w:t>
      </w:r>
      <w:r w:rsidRPr="00F56E62">
        <w:rPr>
          <w:bCs/>
          <w:iCs/>
          <w:sz w:val="24"/>
          <w:szCs w:val="24"/>
        </w:rPr>
        <w:t>....... ..........</w:t>
      </w:r>
      <w:r>
        <w:rPr>
          <w:bCs/>
          <w:iCs/>
          <w:sz w:val="24"/>
          <w:szCs w:val="24"/>
        </w:rPr>
        <w:t>.</w:t>
      </w:r>
      <w:r w:rsidRPr="005C3FCE">
        <w:rPr>
          <w:b/>
          <w:iCs/>
          <w:sz w:val="24"/>
          <w:szCs w:val="24"/>
        </w:rPr>
        <w:t>kłębiaste</w:t>
      </w:r>
      <w:r>
        <w:rPr>
          <w:bCs/>
          <w:iCs/>
          <w:sz w:val="24"/>
          <w:szCs w:val="24"/>
        </w:rPr>
        <w:t>............</w:t>
      </w:r>
      <w:r w:rsidRPr="00F56E62">
        <w:rPr>
          <w:bCs/>
          <w:iCs/>
          <w:sz w:val="24"/>
          <w:szCs w:val="24"/>
        </w:rPr>
        <w:t>....</w:t>
      </w:r>
      <w:r>
        <w:rPr>
          <w:bCs/>
          <w:iCs/>
          <w:sz w:val="24"/>
          <w:szCs w:val="24"/>
        </w:rPr>
        <w:t xml:space="preserve"> .</w:t>
      </w:r>
      <w:r w:rsidRPr="00F56E62">
        <w:rPr>
          <w:bCs/>
          <w:iCs/>
          <w:sz w:val="24"/>
          <w:szCs w:val="24"/>
        </w:rPr>
        <w:t xml:space="preserve"> Opady podczas przechodzenia frontu chłodnego są zwykle </w:t>
      </w:r>
      <w:r>
        <w:rPr>
          <w:bCs/>
          <w:iCs/>
          <w:sz w:val="24"/>
          <w:szCs w:val="24"/>
        </w:rPr>
        <w:t>……</w:t>
      </w:r>
      <w:r w:rsidRPr="005C3FCE">
        <w:rPr>
          <w:b/>
          <w:iCs/>
          <w:sz w:val="24"/>
          <w:szCs w:val="24"/>
        </w:rPr>
        <w:t>intensywne</w:t>
      </w:r>
      <w:r>
        <w:rPr>
          <w:bCs/>
          <w:iCs/>
          <w:sz w:val="24"/>
          <w:szCs w:val="24"/>
        </w:rPr>
        <w:t xml:space="preserve">….….. </w:t>
      </w:r>
      <w:r w:rsidRPr="00F56E62">
        <w:rPr>
          <w:bCs/>
          <w:iCs/>
          <w:sz w:val="24"/>
          <w:szCs w:val="24"/>
        </w:rPr>
        <w:t>, chociaż niezbyt rozległe (50-70 km) i</w:t>
      </w:r>
      <w:r>
        <w:rPr>
          <w:bCs/>
          <w:iCs/>
          <w:sz w:val="24"/>
          <w:szCs w:val="24"/>
        </w:rPr>
        <w:t> </w:t>
      </w:r>
      <w:r w:rsidRPr="00F56E62">
        <w:rPr>
          <w:bCs/>
          <w:iCs/>
          <w:sz w:val="24"/>
          <w:szCs w:val="24"/>
        </w:rPr>
        <w:t>raczej krótkotrwałe. Dzieje się tak dlatego, że powietrze ciepłe szybko podnosi się przed silnie n</w:t>
      </w:r>
      <w:r>
        <w:rPr>
          <w:bCs/>
          <w:iCs/>
          <w:sz w:val="24"/>
          <w:szCs w:val="24"/>
        </w:rPr>
        <w:t>acierającym powietrzem chłodnym.</w:t>
      </w:r>
    </w:p>
    <w:p w14:paraId="6E98C77A" w14:textId="77777777" w:rsidR="002C0EE7" w:rsidRDefault="002C0EE7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762984FC" w14:textId="77777777" w:rsidR="002C0EE7" w:rsidRDefault="002C0EE7" w:rsidP="002B0181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31DFA684" w14:textId="77777777" w:rsidR="002C0EE7" w:rsidRDefault="002C0EE7" w:rsidP="002B0181">
      <w:pPr>
        <w:spacing w:line="360" w:lineRule="auto"/>
        <w:rPr>
          <w:rFonts w:ascii="Arial Narrow" w:hAnsi="Arial Narrow" w:cs="Arial Narrow"/>
        </w:rPr>
      </w:pPr>
    </w:p>
    <w:sectPr w:rsidR="002C0EE7" w:rsidSect="004A0A25">
      <w:type w:val="continuous"/>
      <w:pgSz w:w="11906" w:h="16838"/>
      <w:pgMar w:top="1276" w:right="1133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6036" w14:textId="77777777" w:rsidR="00DC540E" w:rsidRDefault="00DC540E" w:rsidP="0030772C">
      <w:r>
        <w:separator/>
      </w:r>
    </w:p>
  </w:endnote>
  <w:endnote w:type="continuationSeparator" w:id="0">
    <w:p w14:paraId="58266119" w14:textId="77777777" w:rsidR="00DC540E" w:rsidRDefault="00DC540E" w:rsidP="0030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25CED" w14:textId="77777777" w:rsidR="00DC540E" w:rsidRDefault="00DC540E" w:rsidP="0030772C">
      <w:r>
        <w:separator/>
      </w:r>
    </w:p>
  </w:footnote>
  <w:footnote w:type="continuationSeparator" w:id="0">
    <w:p w14:paraId="0987CAF2" w14:textId="77777777" w:rsidR="00DC540E" w:rsidRDefault="00DC540E" w:rsidP="00307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82715"/>
    <w:multiLevelType w:val="hybridMultilevel"/>
    <w:tmpl w:val="99D87A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A669F7"/>
    <w:multiLevelType w:val="hybridMultilevel"/>
    <w:tmpl w:val="17961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8386D"/>
    <w:multiLevelType w:val="hybridMultilevel"/>
    <w:tmpl w:val="CB6475F4"/>
    <w:lvl w:ilvl="0" w:tplc="81B20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481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62A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A24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65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05F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89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011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6441A4"/>
    <w:multiLevelType w:val="hybridMultilevel"/>
    <w:tmpl w:val="EA0EC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B10A6"/>
    <w:multiLevelType w:val="hybridMultilevel"/>
    <w:tmpl w:val="99D87A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2136143">
    <w:abstractNumId w:val="2"/>
  </w:num>
  <w:num w:numId="2" w16cid:durableId="1970743103">
    <w:abstractNumId w:val="1"/>
  </w:num>
  <w:num w:numId="3" w16cid:durableId="272900707">
    <w:abstractNumId w:val="0"/>
  </w:num>
  <w:num w:numId="4" w16cid:durableId="1633174640">
    <w:abstractNumId w:val="4"/>
  </w:num>
  <w:num w:numId="5" w16cid:durableId="416946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8F4"/>
    <w:rsid w:val="000075BD"/>
    <w:rsid w:val="000244AF"/>
    <w:rsid w:val="000A56DF"/>
    <w:rsid w:val="00103ED3"/>
    <w:rsid w:val="001047B2"/>
    <w:rsid w:val="001A5456"/>
    <w:rsid w:val="00242CC4"/>
    <w:rsid w:val="002B0181"/>
    <w:rsid w:val="002B5CCD"/>
    <w:rsid w:val="002C0EE7"/>
    <w:rsid w:val="002D6101"/>
    <w:rsid w:val="002F06CC"/>
    <w:rsid w:val="002F10C4"/>
    <w:rsid w:val="0030772C"/>
    <w:rsid w:val="00394B44"/>
    <w:rsid w:val="003B0CD8"/>
    <w:rsid w:val="003F6329"/>
    <w:rsid w:val="00405658"/>
    <w:rsid w:val="00427DDC"/>
    <w:rsid w:val="004A0A25"/>
    <w:rsid w:val="00556AF0"/>
    <w:rsid w:val="005816A2"/>
    <w:rsid w:val="005A57AF"/>
    <w:rsid w:val="00676909"/>
    <w:rsid w:val="00687C48"/>
    <w:rsid w:val="006B2C98"/>
    <w:rsid w:val="006C235A"/>
    <w:rsid w:val="00715B29"/>
    <w:rsid w:val="007F32B9"/>
    <w:rsid w:val="0088713C"/>
    <w:rsid w:val="009414BB"/>
    <w:rsid w:val="009764D9"/>
    <w:rsid w:val="009B5803"/>
    <w:rsid w:val="00AB4F20"/>
    <w:rsid w:val="00AC694D"/>
    <w:rsid w:val="00AE58F4"/>
    <w:rsid w:val="00B31E8E"/>
    <w:rsid w:val="00B46D6A"/>
    <w:rsid w:val="00B80A60"/>
    <w:rsid w:val="00C3354F"/>
    <w:rsid w:val="00CA1EED"/>
    <w:rsid w:val="00D36610"/>
    <w:rsid w:val="00D81B37"/>
    <w:rsid w:val="00DC540E"/>
    <w:rsid w:val="00E0065A"/>
    <w:rsid w:val="00E800DE"/>
    <w:rsid w:val="00EB122F"/>
    <w:rsid w:val="00EF0358"/>
    <w:rsid w:val="00F66CDC"/>
    <w:rsid w:val="00F95298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299D0"/>
  <w15:docId w15:val="{2C693E11-2163-4C79-8E05-FA124276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6CC"/>
  </w:style>
  <w:style w:type="paragraph" w:styleId="Heading1">
    <w:name w:val="heading 1"/>
    <w:basedOn w:val="Normal"/>
    <w:next w:val="Normal"/>
    <w:qFormat/>
    <w:rsid w:val="002F06CC"/>
    <w:pPr>
      <w:keepNext/>
      <w:spacing w:line="360" w:lineRule="auto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30772C"/>
  </w:style>
  <w:style w:type="character" w:customStyle="1" w:styleId="EndnoteTextChar">
    <w:name w:val="Endnote Text Char"/>
    <w:basedOn w:val="DefaultParagraphFont"/>
    <w:link w:val="EndnoteText"/>
    <w:rsid w:val="0030772C"/>
  </w:style>
  <w:style w:type="character" w:styleId="EndnoteReference">
    <w:name w:val="endnote reference"/>
    <w:rsid w:val="0030772C"/>
    <w:rPr>
      <w:vertAlign w:val="superscript"/>
    </w:rPr>
  </w:style>
  <w:style w:type="table" w:styleId="TableGrid">
    <w:name w:val="Table Grid"/>
    <w:basedOn w:val="TableNormal"/>
    <w:rsid w:val="004A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06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2C0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0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67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3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1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Vancouver</vt:lpstr>
      <vt:lpstr>Vancouver</vt:lpstr>
    </vt:vector>
  </TitlesOfParts>
  <Company>UAM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Vancouver</dc:title>
  <dc:creator>.</dc:creator>
  <cp:lastModifiedBy>Pawel Szczeszek</cp:lastModifiedBy>
  <cp:revision>11</cp:revision>
  <cp:lastPrinted>2020-05-06T21:58:00Z</cp:lastPrinted>
  <dcterms:created xsi:type="dcterms:W3CDTF">2023-11-30T10:26:00Z</dcterms:created>
  <dcterms:modified xsi:type="dcterms:W3CDTF">2025-12-09T15:28:00Z</dcterms:modified>
</cp:coreProperties>
</file>